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F212">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Attachment 4:</w:t>
      </w:r>
    </w:p>
    <w:p w14:paraId="104AC2C7">
      <w:pPr>
        <w:jc w:val="center"/>
        <w:rPr>
          <w:rFonts w:hint="default" w:ascii="Times New Roman" w:hAnsi="Times New Roman" w:eastAsia="楷体" w:cs="Times New Roman"/>
          <w:b/>
          <w:bCs/>
          <w:sz w:val="30"/>
          <w:szCs w:val="30"/>
        </w:rPr>
      </w:pPr>
      <w:bookmarkStart w:id="4" w:name="_GoBack"/>
      <w:bookmarkStart w:id="0" w:name="OLE_LINK2"/>
      <w:r>
        <w:rPr>
          <w:rFonts w:hint="default" w:ascii="Times New Roman" w:hAnsi="Times New Roman" w:eastAsia="楷体" w:cs="Times New Roman"/>
          <w:b/>
          <w:bCs/>
          <w:sz w:val="30"/>
          <w:szCs w:val="30"/>
        </w:rPr>
        <w:t>Special</w:t>
      </w:r>
      <w:r>
        <w:rPr>
          <w:rFonts w:hint="eastAsia" w:ascii="Times New Roman" w:hAnsi="Times New Roman" w:eastAsia="楷体" w:cs="Times New Roman"/>
          <w:b/>
          <w:bCs/>
          <w:sz w:val="30"/>
          <w:szCs w:val="30"/>
          <w:lang w:val="en-US" w:eastAsia="zh-CN"/>
        </w:rPr>
        <w:t xml:space="preserve"> </w:t>
      </w:r>
      <w:r>
        <w:rPr>
          <w:rFonts w:hint="default" w:ascii="Times New Roman" w:hAnsi="Times New Roman" w:eastAsia="楷体" w:cs="Times New Roman"/>
          <w:b/>
          <w:bCs/>
          <w:sz w:val="30"/>
          <w:szCs w:val="30"/>
        </w:rPr>
        <w:t xml:space="preserve">Topics for </w:t>
      </w:r>
      <w:bookmarkStart w:id="1" w:name="OLE_LINK3"/>
      <w:r>
        <w:rPr>
          <w:rFonts w:hint="default" w:ascii="Times New Roman" w:hAnsi="Times New Roman" w:eastAsia="楷体" w:cs="Times New Roman"/>
          <w:b/>
          <w:bCs/>
          <w:sz w:val="30"/>
          <w:szCs w:val="30"/>
        </w:rPr>
        <w:t>Student-Driven Pedagogical Enhancement</w:t>
      </w:r>
      <w:r>
        <w:rPr>
          <w:rFonts w:hint="eastAsia" w:ascii="Times New Roman" w:hAnsi="Times New Roman" w:eastAsia="楷体" w:cs="Times New Roman"/>
          <w:b/>
          <w:bCs/>
          <w:sz w:val="30"/>
          <w:szCs w:val="30"/>
          <w:lang w:val="en-US" w:eastAsia="zh-CN"/>
        </w:rPr>
        <w:t xml:space="preserve"> </w:t>
      </w:r>
      <w:bookmarkEnd w:id="4"/>
      <w:bookmarkEnd w:id="1"/>
      <w:r>
        <w:rPr>
          <w:rFonts w:hint="default" w:ascii="Times New Roman" w:hAnsi="Times New Roman" w:eastAsia="楷体" w:cs="Times New Roman"/>
          <w:b/>
          <w:bCs/>
          <w:sz w:val="30"/>
          <w:szCs w:val="30"/>
        </w:rPr>
        <w:t>(Reference)</w:t>
      </w:r>
    </w:p>
    <w:bookmarkEnd w:id="0"/>
    <w:p w14:paraId="6F687336">
      <w:pPr>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The special topics for Student-Driven Pedagogical Enhancement include, but are not limited to, the following areas:</w:t>
      </w:r>
    </w:p>
    <w:p w14:paraId="6F110DA5">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1. Research on class learning satisfaction and sense of gain - taking a certain college/</w:t>
      </w:r>
      <w:r>
        <w:rPr>
          <w:rFonts w:hint="eastAsia" w:ascii="Times New Roman" w:hAnsi="Times New Roman" w:eastAsia="楷体" w:cs="Times New Roman"/>
          <w:sz w:val="30"/>
          <w:szCs w:val="30"/>
          <w:lang w:val="en-US" w:eastAsia="zh-CN"/>
        </w:rPr>
        <w:t>school</w:t>
      </w:r>
      <w:r>
        <w:rPr>
          <w:rFonts w:hint="default" w:ascii="Times New Roman" w:hAnsi="Times New Roman" w:eastAsia="楷体" w:cs="Times New Roman"/>
          <w:sz w:val="30"/>
          <w:szCs w:val="30"/>
        </w:rPr>
        <w:t xml:space="preserve"> as an example;</w:t>
      </w:r>
    </w:p>
    <w:p w14:paraId="4187AA8C">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2. Improvement plan for student evaluation indicators and evaluation system of class teaching effectiveness;</w:t>
      </w:r>
    </w:p>
    <w:p w14:paraId="1E756D9A">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3. Research on the standards of "Golden Courses" (courses favored by students) and "Golden Teachers" (teachers favored by students) from the perspective of students;</w:t>
      </w:r>
    </w:p>
    <w:p w14:paraId="24837FC9">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4. Research on the effectiveness and implementation suggestions of civic/citizenship</w:t>
      </w:r>
      <w:r>
        <w:rPr>
          <w:rFonts w:hint="eastAsia" w:ascii="Times New Roman" w:hAnsi="Times New Roman" w:eastAsia="楷体" w:cs="Times New Roman"/>
          <w:sz w:val="30"/>
          <w:szCs w:val="30"/>
          <w:lang w:val="en-US" w:eastAsia="zh-CN"/>
        </w:rPr>
        <w:t xml:space="preserve"> </w:t>
      </w:r>
      <w:r>
        <w:rPr>
          <w:rFonts w:hint="default" w:ascii="Times New Roman" w:hAnsi="Times New Roman" w:eastAsia="楷体" w:cs="Times New Roman"/>
          <w:sz w:val="30"/>
          <w:szCs w:val="30"/>
        </w:rPr>
        <w:t>education</w:t>
      </w:r>
      <w:r>
        <w:rPr>
          <w:rFonts w:hint="eastAsia" w:ascii="Times New Roman" w:hAnsi="Times New Roman" w:eastAsia="楷体" w:cs="Times New Roman"/>
          <w:sz w:val="30"/>
          <w:szCs w:val="30"/>
          <w:lang w:val="en-US" w:eastAsia="zh-CN"/>
        </w:rPr>
        <w:t xml:space="preserve"> </w:t>
      </w:r>
      <w:r>
        <w:rPr>
          <w:rFonts w:hint="default" w:ascii="Times New Roman" w:hAnsi="Times New Roman" w:eastAsia="楷体" w:cs="Times New Roman"/>
          <w:sz w:val="30"/>
          <w:szCs w:val="30"/>
        </w:rPr>
        <w:t>with</w:t>
      </w:r>
      <w:r>
        <w:rPr>
          <w:rFonts w:hint="eastAsia" w:ascii="Times New Roman" w:hAnsi="Times New Roman" w:eastAsia="楷体" w:cs="Times New Roman"/>
          <w:sz w:val="30"/>
          <w:szCs w:val="30"/>
          <w:lang w:val="en-US" w:eastAsia="zh-CN"/>
        </w:rPr>
        <w:t xml:space="preserve"> </w:t>
      </w:r>
      <w:r>
        <w:rPr>
          <w:rFonts w:hint="default" w:ascii="Times New Roman" w:hAnsi="Times New Roman" w:eastAsia="楷体" w:cs="Times New Roman"/>
          <w:sz w:val="30"/>
          <w:szCs w:val="30"/>
        </w:rPr>
        <w:t>Chinese</w:t>
      </w:r>
      <w:r>
        <w:rPr>
          <w:rFonts w:hint="eastAsia" w:ascii="Times New Roman" w:hAnsi="Times New Roman" w:eastAsia="楷体" w:cs="Times New Roman"/>
          <w:sz w:val="30"/>
          <w:szCs w:val="30"/>
          <w:lang w:val="en-US" w:eastAsia="zh-CN"/>
        </w:rPr>
        <w:t xml:space="preserve"> </w:t>
      </w:r>
      <w:r>
        <w:rPr>
          <w:rFonts w:hint="default" w:ascii="Times New Roman" w:hAnsi="Times New Roman" w:eastAsia="楷体" w:cs="Times New Roman"/>
          <w:sz w:val="30"/>
          <w:szCs w:val="30"/>
        </w:rPr>
        <w:t>features</w:t>
      </w:r>
      <w:r>
        <w:rPr>
          <w:rFonts w:hint="eastAsia" w:ascii="Times New Roman" w:hAnsi="Times New Roman" w:eastAsia="楷体" w:cs="Times New Roman"/>
          <w:sz w:val="30"/>
          <w:szCs w:val="30"/>
          <w:lang w:val="en-US" w:eastAsia="zh-CN"/>
        </w:rPr>
        <w:t xml:space="preserve"> </w:t>
      </w:r>
      <w:r>
        <w:rPr>
          <w:rFonts w:hint="default" w:ascii="Times New Roman" w:hAnsi="Times New Roman" w:eastAsia="楷体" w:cs="Times New Roman"/>
          <w:sz w:val="30"/>
          <w:szCs w:val="30"/>
        </w:rPr>
        <w:t>in courses from the perspective of students;</w:t>
      </w:r>
    </w:p>
    <w:p w14:paraId="0B525413">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5. Growth evaluation of student learning outcomes - taking a certain major as an example;</w:t>
      </w:r>
    </w:p>
    <w:p w14:paraId="16453EF2">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6. Design of the selection system and process for "Outstanding Teaching Awards" with student participation;</w:t>
      </w:r>
    </w:p>
    <w:p w14:paraId="5854F9B2">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 xml:space="preserve">7. Comparison of professional training programs and quality assurance </w:t>
      </w:r>
      <w:r>
        <w:rPr>
          <w:rFonts w:hint="eastAsia" w:ascii="Times New Roman" w:hAnsi="Times New Roman" w:eastAsia="楷体" w:cs="Times New Roman"/>
          <w:sz w:val="30"/>
          <w:szCs w:val="30"/>
          <w:lang w:val="en-US" w:eastAsia="zh-CN"/>
        </w:rPr>
        <w:t xml:space="preserve">in China </w:t>
      </w:r>
      <w:r>
        <w:rPr>
          <w:rFonts w:hint="default" w:ascii="Times New Roman" w:hAnsi="Times New Roman" w:eastAsia="楷体" w:cs="Times New Roman"/>
          <w:sz w:val="30"/>
          <w:szCs w:val="30"/>
        </w:rPr>
        <w:t>and abroad - taking a certain major as an example;</w:t>
      </w:r>
    </w:p>
    <w:p w14:paraId="37C4E6EA">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8. Research on the cultivation path and case study of good academic atmosphere - taking a certain major/class as an example;</w:t>
      </w:r>
    </w:p>
    <w:p w14:paraId="577C2AA9">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9. Strategies for ensuring and improving the effectiveness of practical teaching quality;</w:t>
      </w:r>
    </w:p>
    <w:p w14:paraId="53A938F4">
      <w:pPr>
        <w:rPr>
          <w:rFonts w:hint="default" w:ascii="Times New Roman" w:hAnsi="Times New Roman" w:eastAsia="楷体" w:cs="Times New Roman"/>
          <w:sz w:val="30"/>
          <w:szCs w:val="30"/>
        </w:rPr>
      </w:pPr>
      <w:r>
        <w:rPr>
          <w:rFonts w:hint="default" w:ascii="Times New Roman" w:hAnsi="Times New Roman" w:eastAsia="楷体" w:cs="Times New Roman"/>
          <w:sz w:val="30"/>
          <w:szCs w:val="30"/>
        </w:rPr>
        <w:t>10. Construction and empirical analysis of the "Professional Evaluation - Course Evaluation - Class Evaluation" system from the perspective of students.</w:t>
      </w:r>
    </w:p>
    <w:p w14:paraId="0A8D5F32">
      <w:pPr>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Students can choose topics under the guidance of teachers based on their own learning experiences, learning outcomes, and research interests. The topics should be practical, of moderate difficulty, with clear research content and objectives, and have basic implementation conditions; projects should highlight innovation, originality, and practicality, and value the overall collaborative advantages of the team.</w:t>
      </w:r>
    </w:p>
    <w:p w14:paraId="5EF72206">
      <w:pPr>
        <w:rPr>
          <w:rFonts w:hint="eastAsia" w:ascii="楷体" w:hAnsi="楷体" w:eastAsia="楷体"/>
          <w:sz w:val="30"/>
          <w:szCs w:val="30"/>
        </w:rPr>
      </w:pPr>
    </w:p>
    <w:p w14:paraId="11F9DF02">
      <w:pPr>
        <w:rPr>
          <w:rFonts w:hint="eastAsia" w:ascii="楷体" w:hAnsi="楷体" w:eastAsia="楷体"/>
          <w:sz w:val="30"/>
          <w:szCs w:val="30"/>
        </w:rPr>
      </w:pPr>
    </w:p>
    <w:p w14:paraId="585B098D">
      <w:pPr>
        <w:rPr>
          <w:rFonts w:ascii="楷体" w:hAnsi="楷体" w:eastAsia="楷体"/>
          <w:sz w:val="30"/>
          <w:szCs w:val="30"/>
        </w:rPr>
      </w:pPr>
      <w:r>
        <w:rPr>
          <w:rFonts w:hint="eastAsia" w:ascii="楷体" w:hAnsi="楷体" w:eastAsia="楷体"/>
          <w:sz w:val="30"/>
          <w:szCs w:val="30"/>
        </w:rPr>
        <w:t>附件</w:t>
      </w:r>
      <w:r>
        <w:rPr>
          <w:rFonts w:ascii="楷体" w:hAnsi="楷体" w:eastAsia="楷体"/>
          <w:sz w:val="30"/>
          <w:szCs w:val="30"/>
        </w:rPr>
        <w:t>4</w:t>
      </w:r>
      <w:r>
        <w:rPr>
          <w:rFonts w:hint="eastAsia" w:ascii="楷体" w:hAnsi="楷体" w:eastAsia="楷体"/>
          <w:sz w:val="30"/>
          <w:szCs w:val="30"/>
        </w:rPr>
        <w:t>：</w:t>
      </w:r>
    </w:p>
    <w:p w14:paraId="378A593D">
      <w:pPr>
        <w:ind w:firstLine="880" w:firstLineChars="200"/>
        <w:jc w:val="center"/>
        <w:rPr>
          <w:rFonts w:ascii="楷体" w:hAnsi="楷体" w:eastAsia="楷体"/>
          <w:sz w:val="44"/>
          <w:szCs w:val="44"/>
        </w:rPr>
      </w:pPr>
      <w:bookmarkStart w:id="2" w:name="OLE_LINK4"/>
      <w:bookmarkStart w:id="3" w:name="OLE_LINK1"/>
      <w:r>
        <w:rPr>
          <w:rFonts w:hint="eastAsia" w:ascii="楷体" w:hAnsi="楷体" w:eastAsia="楷体"/>
          <w:sz w:val="44"/>
          <w:szCs w:val="44"/>
        </w:rPr>
        <w:t>学生促教专项选题</w:t>
      </w:r>
      <w:bookmarkEnd w:id="2"/>
      <w:r>
        <w:rPr>
          <w:rFonts w:hint="eastAsia" w:ascii="楷体" w:hAnsi="楷体" w:eastAsia="楷体"/>
          <w:sz w:val="44"/>
          <w:szCs w:val="44"/>
        </w:rPr>
        <w:t>（参考）</w:t>
      </w:r>
    </w:p>
    <w:p w14:paraId="518E4C08">
      <w:pPr>
        <w:rPr>
          <w:rFonts w:ascii="楷体" w:hAnsi="楷体" w:eastAsia="楷体"/>
          <w:sz w:val="30"/>
          <w:szCs w:val="30"/>
        </w:rPr>
      </w:pPr>
      <w:r>
        <w:rPr>
          <w:rFonts w:hint="eastAsia" w:ascii="楷体" w:hAnsi="楷体" w:eastAsia="楷体"/>
          <w:sz w:val="30"/>
          <w:szCs w:val="30"/>
        </w:rPr>
        <w:t>学生促教专项选题包括但不限于以下范围：</w:t>
      </w:r>
    </w:p>
    <w:p w14:paraId="5B07A4B3">
      <w:pPr>
        <w:rPr>
          <w:rFonts w:ascii="楷体" w:hAnsi="楷体" w:eastAsia="楷体"/>
          <w:sz w:val="30"/>
          <w:szCs w:val="30"/>
        </w:rPr>
      </w:pPr>
      <w:r>
        <w:rPr>
          <w:rFonts w:ascii="楷体" w:hAnsi="楷体" w:eastAsia="楷体"/>
          <w:sz w:val="30"/>
          <w:szCs w:val="30"/>
        </w:rPr>
        <w:t>1．课堂学习满意度与获得感调研</w:t>
      </w:r>
      <w:r>
        <w:rPr>
          <w:rFonts w:hint="eastAsia" w:ascii="楷体" w:hAnsi="楷体" w:eastAsia="楷体"/>
          <w:sz w:val="30"/>
          <w:szCs w:val="30"/>
        </w:rPr>
        <w:t>——</w:t>
      </w:r>
      <w:r>
        <w:rPr>
          <w:rFonts w:ascii="楷体" w:hAnsi="楷体" w:eastAsia="楷体"/>
          <w:sz w:val="30"/>
          <w:szCs w:val="30"/>
        </w:rPr>
        <w:t>以某学院／专业为例；</w:t>
      </w:r>
    </w:p>
    <w:p w14:paraId="4F46400B">
      <w:pPr>
        <w:rPr>
          <w:rFonts w:ascii="楷体" w:hAnsi="楷体" w:eastAsia="楷体"/>
          <w:sz w:val="30"/>
          <w:szCs w:val="30"/>
        </w:rPr>
      </w:pPr>
      <w:r>
        <w:rPr>
          <w:rFonts w:ascii="楷体" w:hAnsi="楷体" w:eastAsia="楷体"/>
          <w:sz w:val="30"/>
          <w:szCs w:val="30"/>
        </w:rPr>
        <w:t>2．课堂教学效果学生评教指标与评教系统改善方案；</w:t>
      </w:r>
    </w:p>
    <w:p w14:paraId="5513B7BE">
      <w:pPr>
        <w:rPr>
          <w:rFonts w:ascii="楷体" w:hAnsi="楷体" w:eastAsia="楷体"/>
          <w:sz w:val="30"/>
          <w:szCs w:val="30"/>
        </w:rPr>
      </w:pPr>
      <w:r>
        <w:rPr>
          <w:rFonts w:ascii="楷体" w:hAnsi="楷体" w:eastAsia="楷体"/>
          <w:sz w:val="30"/>
          <w:szCs w:val="30"/>
        </w:rPr>
        <w:t>3．学生眼中的</w:t>
      </w:r>
      <w:r>
        <w:rPr>
          <w:rFonts w:hint="eastAsia" w:ascii="楷体" w:hAnsi="楷体" w:eastAsia="楷体"/>
          <w:sz w:val="30"/>
          <w:szCs w:val="30"/>
        </w:rPr>
        <w:t>“</w:t>
      </w:r>
      <w:r>
        <w:rPr>
          <w:rFonts w:ascii="楷体" w:hAnsi="楷体" w:eastAsia="楷体"/>
          <w:sz w:val="30"/>
          <w:szCs w:val="30"/>
        </w:rPr>
        <w:t>金课</w:t>
      </w:r>
      <w:r>
        <w:rPr>
          <w:rFonts w:hint="eastAsia" w:ascii="楷体" w:hAnsi="楷体" w:eastAsia="楷体"/>
          <w:sz w:val="30"/>
          <w:szCs w:val="30"/>
        </w:rPr>
        <w:t>”</w:t>
      </w:r>
      <w:r>
        <w:rPr>
          <w:rFonts w:ascii="楷体" w:hAnsi="楷体" w:eastAsia="楷体"/>
          <w:sz w:val="30"/>
          <w:szCs w:val="30"/>
        </w:rPr>
        <w:t>（学生喜爱的好课程）与</w:t>
      </w:r>
      <w:r>
        <w:rPr>
          <w:rFonts w:hint="eastAsia" w:ascii="楷体" w:hAnsi="楷体" w:eastAsia="楷体"/>
          <w:sz w:val="30"/>
          <w:szCs w:val="30"/>
        </w:rPr>
        <w:t>“</w:t>
      </w:r>
      <w:r>
        <w:rPr>
          <w:rFonts w:ascii="楷体" w:hAnsi="楷体" w:eastAsia="楷体"/>
          <w:sz w:val="30"/>
          <w:szCs w:val="30"/>
        </w:rPr>
        <w:t>金师</w:t>
      </w:r>
      <w:r>
        <w:rPr>
          <w:rFonts w:hint="eastAsia" w:ascii="楷体" w:hAnsi="楷体" w:eastAsia="楷体"/>
          <w:sz w:val="30"/>
          <w:szCs w:val="30"/>
        </w:rPr>
        <w:t>”</w:t>
      </w:r>
      <w:r>
        <w:rPr>
          <w:rFonts w:ascii="楷体" w:hAnsi="楷体" w:eastAsia="楷体"/>
          <w:sz w:val="30"/>
          <w:szCs w:val="30"/>
        </w:rPr>
        <w:t>（学生喜爱的好教师）标准研究；</w:t>
      </w:r>
    </w:p>
    <w:p w14:paraId="707CD461">
      <w:pPr>
        <w:rPr>
          <w:rFonts w:ascii="楷体" w:hAnsi="楷体" w:eastAsia="楷体"/>
          <w:sz w:val="30"/>
          <w:szCs w:val="30"/>
        </w:rPr>
      </w:pPr>
      <w:r>
        <w:rPr>
          <w:rFonts w:ascii="楷体" w:hAnsi="楷体" w:eastAsia="楷体"/>
          <w:sz w:val="30"/>
          <w:szCs w:val="30"/>
        </w:rPr>
        <w:t>4．学生视角的课程思政教学效果与实施建议；</w:t>
      </w:r>
    </w:p>
    <w:p w14:paraId="7FEC7DB4">
      <w:pPr>
        <w:rPr>
          <w:rFonts w:ascii="楷体" w:hAnsi="楷体" w:eastAsia="楷体"/>
          <w:sz w:val="30"/>
          <w:szCs w:val="30"/>
        </w:rPr>
      </w:pPr>
      <w:r>
        <w:rPr>
          <w:rFonts w:ascii="楷体" w:hAnsi="楷体" w:eastAsia="楷体"/>
          <w:sz w:val="30"/>
          <w:szCs w:val="30"/>
        </w:rPr>
        <w:t>5．学生学习效果的成长性评价</w:t>
      </w:r>
      <w:r>
        <w:rPr>
          <w:rFonts w:hint="eastAsia" w:ascii="楷体" w:hAnsi="楷体" w:eastAsia="楷体"/>
          <w:sz w:val="30"/>
          <w:szCs w:val="30"/>
        </w:rPr>
        <w:t>——</w:t>
      </w:r>
      <w:r>
        <w:rPr>
          <w:rFonts w:ascii="楷体" w:hAnsi="楷体" w:eastAsia="楷体"/>
          <w:sz w:val="30"/>
          <w:szCs w:val="30"/>
        </w:rPr>
        <w:t>以某专业为例；</w:t>
      </w:r>
    </w:p>
    <w:p w14:paraId="2E9F54F5">
      <w:pPr>
        <w:rPr>
          <w:rFonts w:ascii="楷体" w:hAnsi="楷体" w:eastAsia="楷体"/>
          <w:sz w:val="30"/>
          <w:szCs w:val="30"/>
        </w:rPr>
      </w:pPr>
      <w:r>
        <w:rPr>
          <w:rFonts w:ascii="楷体" w:hAnsi="楷体" w:eastAsia="楷体"/>
          <w:sz w:val="30"/>
          <w:szCs w:val="30"/>
        </w:rPr>
        <w:t>6．学生参与的</w:t>
      </w:r>
      <w:r>
        <w:rPr>
          <w:rFonts w:hint="eastAsia" w:ascii="楷体" w:hAnsi="楷体" w:eastAsia="楷体"/>
          <w:sz w:val="30"/>
          <w:szCs w:val="30"/>
        </w:rPr>
        <w:t>“</w:t>
      </w:r>
      <w:r>
        <w:rPr>
          <w:rFonts w:ascii="楷体" w:hAnsi="楷体" w:eastAsia="楷体"/>
          <w:sz w:val="30"/>
          <w:szCs w:val="30"/>
        </w:rPr>
        <w:t>优秀教学奖</w:t>
      </w:r>
      <w:r>
        <w:rPr>
          <w:rFonts w:hint="eastAsia" w:ascii="楷体" w:hAnsi="楷体" w:eastAsia="楷体"/>
          <w:sz w:val="30"/>
          <w:szCs w:val="30"/>
        </w:rPr>
        <w:t>”</w:t>
      </w:r>
      <w:r>
        <w:rPr>
          <w:rFonts w:ascii="楷体" w:hAnsi="楷体" w:eastAsia="楷体"/>
          <w:sz w:val="30"/>
          <w:szCs w:val="30"/>
        </w:rPr>
        <w:t>评选制度与流程设计；</w:t>
      </w:r>
    </w:p>
    <w:p w14:paraId="318B0A81">
      <w:pPr>
        <w:rPr>
          <w:rFonts w:ascii="楷体" w:hAnsi="楷体" w:eastAsia="楷体"/>
          <w:sz w:val="30"/>
          <w:szCs w:val="30"/>
        </w:rPr>
      </w:pPr>
      <w:r>
        <w:rPr>
          <w:rFonts w:ascii="楷体" w:hAnsi="楷体" w:eastAsia="楷体"/>
          <w:sz w:val="30"/>
          <w:szCs w:val="30"/>
        </w:rPr>
        <w:t>7．专业培养方案及培养质量保证的国内外比较</w:t>
      </w:r>
      <w:r>
        <w:rPr>
          <w:rFonts w:hint="eastAsia" w:ascii="楷体" w:hAnsi="楷体" w:eastAsia="楷体"/>
          <w:sz w:val="30"/>
          <w:szCs w:val="30"/>
        </w:rPr>
        <w:t>——</w:t>
      </w:r>
      <w:r>
        <w:rPr>
          <w:rFonts w:ascii="楷体" w:hAnsi="楷体" w:eastAsia="楷体"/>
          <w:sz w:val="30"/>
          <w:szCs w:val="30"/>
        </w:rPr>
        <w:t>以某专业为例；</w:t>
      </w:r>
    </w:p>
    <w:p w14:paraId="3E1EC5FD">
      <w:pPr>
        <w:rPr>
          <w:rFonts w:ascii="楷体" w:hAnsi="楷体" w:eastAsia="楷体"/>
          <w:sz w:val="30"/>
          <w:szCs w:val="30"/>
        </w:rPr>
      </w:pPr>
      <w:r>
        <w:rPr>
          <w:rFonts w:ascii="楷体" w:hAnsi="楷体" w:eastAsia="楷体"/>
          <w:sz w:val="30"/>
          <w:szCs w:val="30"/>
        </w:rPr>
        <w:t>8．优良学风的养成路径与案例研究</w:t>
      </w:r>
      <w:r>
        <w:rPr>
          <w:rFonts w:hint="eastAsia" w:ascii="楷体" w:hAnsi="楷体" w:eastAsia="楷体"/>
          <w:sz w:val="30"/>
          <w:szCs w:val="30"/>
        </w:rPr>
        <w:t>——</w:t>
      </w:r>
      <w:r>
        <w:rPr>
          <w:rFonts w:ascii="楷体" w:hAnsi="楷体" w:eastAsia="楷体"/>
          <w:sz w:val="30"/>
          <w:szCs w:val="30"/>
        </w:rPr>
        <w:t>以某专业／班为例；</w:t>
      </w:r>
    </w:p>
    <w:p w14:paraId="3D9E4D8E">
      <w:pPr>
        <w:rPr>
          <w:rFonts w:ascii="楷体" w:hAnsi="楷体" w:eastAsia="楷体"/>
          <w:sz w:val="30"/>
          <w:szCs w:val="30"/>
        </w:rPr>
      </w:pPr>
      <w:r>
        <w:rPr>
          <w:rFonts w:ascii="楷体" w:hAnsi="楷体" w:eastAsia="楷体"/>
          <w:sz w:val="30"/>
          <w:szCs w:val="30"/>
        </w:rPr>
        <w:t>9．实践教学质量保障与效果提升策略；</w:t>
      </w:r>
    </w:p>
    <w:p w14:paraId="7D1227D5">
      <w:pPr>
        <w:rPr>
          <w:rFonts w:ascii="楷体" w:hAnsi="楷体" w:eastAsia="楷体"/>
          <w:sz w:val="30"/>
          <w:szCs w:val="30"/>
        </w:rPr>
      </w:pPr>
      <w:r>
        <w:rPr>
          <w:rFonts w:ascii="楷体" w:hAnsi="楷体" w:eastAsia="楷体"/>
          <w:sz w:val="30"/>
          <w:szCs w:val="30"/>
        </w:rPr>
        <w:t>10．学生视角的</w:t>
      </w:r>
      <w:r>
        <w:rPr>
          <w:rFonts w:hint="eastAsia" w:ascii="楷体" w:hAnsi="楷体" w:eastAsia="楷体"/>
          <w:sz w:val="30"/>
          <w:szCs w:val="30"/>
        </w:rPr>
        <w:t>“</w:t>
      </w:r>
      <w:r>
        <w:rPr>
          <w:rFonts w:ascii="楷体" w:hAnsi="楷体" w:eastAsia="楷体"/>
          <w:sz w:val="30"/>
          <w:szCs w:val="30"/>
        </w:rPr>
        <w:t>专业评估</w:t>
      </w:r>
      <w:r>
        <w:rPr>
          <w:rFonts w:hint="eastAsia" w:ascii="楷体" w:hAnsi="楷体" w:eastAsia="楷体"/>
          <w:sz w:val="30"/>
          <w:szCs w:val="30"/>
        </w:rPr>
        <w:t>——</w:t>
      </w:r>
      <w:r>
        <w:rPr>
          <w:rFonts w:ascii="楷体" w:hAnsi="楷体" w:eastAsia="楷体"/>
          <w:sz w:val="30"/>
          <w:szCs w:val="30"/>
        </w:rPr>
        <w:t>课程评估</w:t>
      </w:r>
      <w:r>
        <w:rPr>
          <w:rFonts w:hint="eastAsia" w:ascii="楷体" w:hAnsi="楷体" w:eastAsia="楷体"/>
          <w:sz w:val="30"/>
          <w:szCs w:val="30"/>
        </w:rPr>
        <w:t>——</w:t>
      </w:r>
      <w:r>
        <w:rPr>
          <w:rFonts w:ascii="楷体" w:hAnsi="楷体" w:eastAsia="楷体"/>
          <w:sz w:val="30"/>
          <w:szCs w:val="30"/>
        </w:rPr>
        <w:t>课堂评估</w:t>
      </w:r>
      <w:r>
        <w:rPr>
          <w:rFonts w:hint="eastAsia" w:ascii="楷体" w:hAnsi="楷体" w:eastAsia="楷体"/>
          <w:sz w:val="30"/>
          <w:szCs w:val="30"/>
        </w:rPr>
        <w:t>”</w:t>
      </w:r>
      <w:r>
        <w:rPr>
          <w:rFonts w:ascii="楷体" w:hAnsi="楷体" w:eastAsia="楷体"/>
          <w:sz w:val="30"/>
          <w:szCs w:val="30"/>
        </w:rPr>
        <w:t>体系构建及实证分析。</w:t>
      </w:r>
    </w:p>
    <w:p w14:paraId="3C8F221F">
      <w:pPr>
        <w:ind w:firstLine="600" w:firstLineChars="200"/>
        <w:rPr>
          <w:rFonts w:ascii="楷体" w:hAnsi="楷体" w:eastAsia="楷体"/>
          <w:sz w:val="30"/>
          <w:szCs w:val="30"/>
        </w:rPr>
      </w:pPr>
      <w:r>
        <w:rPr>
          <w:rFonts w:hint="eastAsia" w:ascii="楷体" w:hAnsi="楷体" w:eastAsia="楷体"/>
          <w:sz w:val="30"/>
          <w:szCs w:val="30"/>
        </w:rPr>
        <w:t>学生可以在教师指导下根据自身的学习经历、学习效果、研究兴趣等进行选题。课题应切合实际，难度适中，具有明确的研究内容和目标，具备基本的实施条件；项目应突出创新性、原创性和实用性，重视发挥团队的整体协作优势。</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mZTdiOGVlM2NkODEzMmFjZGM0ZWZmZjk2ODZmMWIifQ=="/>
  </w:docVars>
  <w:rsids>
    <w:rsidRoot w:val="003A1A3C"/>
    <w:rsid w:val="000B7D21"/>
    <w:rsid w:val="003A1A3C"/>
    <w:rsid w:val="004D6085"/>
    <w:rsid w:val="004D7190"/>
    <w:rsid w:val="008B3652"/>
    <w:rsid w:val="009B25BE"/>
    <w:rsid w:val="009D1FE2"/>
    <w:rsid w:val="00BB6578"/>
    <w:rsid w:val="00CC6821"/>
    <w:rsid w:val="00D257DF"/>
    <w:rsid w:val="00DB7A23"/>
    <w:rsid w:val="00F66673"/>
    <w:rsid w:val="00F7350F"/>
    <w:rsid w:val="00F737C7"/>
    <w:rsid w:val="1C504148"/>
    <w:rsid w:val="305A3789"/>
    <w:rsid w:val="4BDF2633"/>
    <w:rsid w:val="53FC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671</Words>
  <Characters>1982</Characters>
  <Lines>3</Lines>
  <Paragraphs>1</Paragraphs>
  <TotalTime>0</TotalTime>
  <ScaleCrop>false</ScaleCrop>
  <LinksUpToDate>false</LinksUpToDate>
  <CharactersWithSpaces>2232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2024-05-08T02:33:00Z</dcterms:created>
  <dc:creator>dongyan</dc:creator>
  <cp:lastModifiedBy>张庆</cp:lastModifiedBy>
  <dcterms:modified xsi:type="dcterms:W3CDTF">2025-04-01T08:53:30Z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5803526E319B47C68A9462764EA0A06D_13</vt:lpwstr>
  </property>
</Properties>
</file>